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331.2"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Summative 2 Processing Proposal</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331.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Vincent Nguyen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331.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Game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331.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game I’d like to make is based on the widespread tron game. It’s a competitive match between two players where they ride on a light-cycle that leaves behind a trail. If a player collides with the opposing player’s light-trail, they disintegrate and lose the game. That is the basic concept of the tron game. The objective is to get the opponent to run into your trail, whilst also avoiding their trail. It leads to a fun, action packed short little game that I’d love to recreate for my Processing Summative.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331.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Lessons/Controls</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Lesson 1 - Shapes &amp; Fills (to create the players + trails)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Lesson 2 - Movement (to make the players move)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Lesson 6 - Hit Detection (to add the collisions)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Keyboard Interactivity - Will be used to control the players using WASD and the arrow keys.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Mouse Interactivity - Buttons (like “start”) before the game begins.</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Random Function - To create random colours between the two players.</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Text Function - To display title, scores, names, etc.</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Loops - To create a random background along with Custom Functions</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line="331.2"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Custom Functions - To create a random background along with For loops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331.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I have time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331.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I’m thinking of adding a scoring system and maybe even choosing your own colour for your players manually, rather than through a random generator. Afterwards, I’ll add the ability to add up to two more players, so it’ll support up to four players in one game. I’ll also add actual light-cycle looking models so it’s not just two squares leaving a trail behind them. And if I really have a lot of time on my hands, maybe an AI… but probably not.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